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337A" w:rsidRDefault="004F2CA2" w:rsidP="00747806">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34"/>
        <w:rPr>
          <w:rFonts w:asciiTheme="minorHAnsi" w:hAnsiTheme="minorHAnsi" w:cstheme="minorHAnsi"/>
          <w:b/>
          <w:sz w:val="40"/>
          <w:szCs w:val="40"/>
          <w:lang w:val="fr-FR"/>
        </w:rPr>
      </w:pPr>
      <w:r>
        <w:rPr>
          <w:rFonts w:asciiTheme="minorHAnsi" w:hAnsiTheme="minorHAnsi" w:cstheme="minorHAnsi"/>
          <w:b/>
          <w:sz w:val="40"/>
          <w:szCs w:val="40"/>
          <w:lang w:val="fr-FR"/>
        </w:rPr>
        <w:t xml:space="preserve">           30 juillet 2017</w:t>
      </w:r>
    </w:p>
    <w:p w:rsidR="0044337A" w:rsidRDefault="004F2CA2" w:rsidP="00747806">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34"/>
        <w:rPr>
          <w:rFonts w:asciiTheme="minorHAnsi" w:hAnsiTheme="minorHAnsi" w:cstheme="minorHAnsi"/>
          <w:b/>
          <w:sz w:val="40"/>
          <w:szCs w:val="40"/>
          <w:lang w:val="fr-FR"/>
        </w:rPr>
      </w:pPr>
      <w:r>
        <w:rPr>
          <w:rFonts w:asciiTheme="minorHAnsi" w:hAnsiTheme="minorHAnsi" w:cstheme="minorHAnsi"/>
          <w:b/>
          <w:sz w:val="40"/>
          <w:szCs w:val="40"/>
          <w:lang w:val="fr-FR"/>
        </w:rPr>
        <w:t xml:space="preserve">  17</w:t>
      </w:r>
      <w:r>
        <w:rPr>
          <w:rFonts w:asciiTheme="minorHAnsi" w:hAnsiTheme="minorHAnsi" w:cstheme="minorHAnsi"/>
          <w:b/>
          <w:sz w:val="40"/>
          <w:szCs w:val="40"/>
          <w:vertAlign w:val="superscript"/>
          <w:lang w:val="fr-FR"/>
        </w:rPr>
        <w:t>ème</w:t>
      </w:r>
      <w:r>
        <w:rPr>
          <w:rFonts w:asciiTheme="minorHAnsi" w:hAnsiTheme="minorHAnsi" w:cstheme="minorHAnsi"/>
          <w:b/>
          <w:sz w:val="40"/>
          <w:szCs w:val="40"/>
          <w:lang w:val="fr-FR"/>
        </w:rPr>
        <w:t xml:space="preserve"> dimanche ordinaire</w:t>
      </w:r>
    </w:p>
    <w:p w:rsidR="0044337A" w:rsidRDefault="004F2CA2" w:rsidP="00747806">
      <w:pPr>
        <w:pStyle w:val="NormalWeb"/>
        <w:pBdr>
          <w:top w:val="thinThickSmallGap" w:sz="24" w:space="1" w:color="auto"/>
          <w:left w:val="thinThickSmallGap" w:sz="24" w:space="4" w:color="auto"/>
          <w:bottom w:val="thickThinSmallGap" w:sz="24" w:space="1" w:color="auto"/>
          <w:right w:val="thickThinSmallGap" w:sz="24" w:space="4" w:color="auto"/>
        </w:pBdr>
        <w:spacing w:before="0" w:beforeAutospacing="0" w:after="0" w:afterAutospacing="0"/>
        <w:ind w:left="1134" w:right="1134"/>
        <w:rPr>
          <w:rFonts w:asciiTheme="minorHAnsi" w:hAnsiTheme="minorHAnsi" w:cstheme="minorHAnsi"/>
          <w:b/>
          <w:sz w:val="40"/>
          <w:szCs w:val="40"/>
          <w:lang w:val="fr-FR"/>
        </w:rPr>
      </w:pPr>
      <w:r>
        <w:rPr>
          <w:rFonts w:asciiTheme="minorHAnsi" w:hAnsiTheme="minorHAnsi" w:cstheme="minorHAnsi"/>
          <w:b/>
          <w:sz w:val="40"/>
          <w:szCs w:val="40"/>
          <w:lang w:val="fr-FR"/>
        </w:rPr>
        <w:t xml:space="preserve">                Année A</w:t>
      </w:r>
    </w:p>
    <w:p w:rsidR="0044337A" w:rsidRDefault="004F2CA2">
      <w:pPr>
        <w:spacing w:after="0" w:line="240" w:lineRule="auto"/>
        <w:jc w:val="both"/>
        <w:rPr>
          <w:rFonts w:cstheme="minorHAnsi"/>
        </w:rPr>
      </w:pPr>
      <w:r>
        <w:rPr>
          <w:rFonts w:cstheme="minorHAnsi"/>
        </w:rPr>
        <w:t xml:space="preserve"> </w:t>
      </w:r>
      <w:r w:rsidR="00747806">
        <w:rPr>
          <w:rFonts w:cstheme="minorHAnsi"/>
        </w:rPr>
        <w:t xml:space="preserve">    </w:t>
      </w:r>
      <w:r>
        <w:rPr>
          <w:rFonts w:cstheme="minorHAnsi"/>
        </w:rPr>
        <w:t xml:space="preserve">       </w:t>
      </w:r>
      <w:r>
        <w:rPr>
          <w:noProof/>
          <w:color w:val="0000FF"/>
          <w:lang w:eastAsia="fr-BE"/>
        </w:rPr>
        <w:drawing>
          <wp:inline distT="0" distB="0" distL="0" distR="0">
            <wp:extent cx="3773304" cy="1923109"/>
            <wp:effectExtent l="19050" t="0" r="0" b="0"/>
            <wp:docPr id="1" name="Image 1" descr="Résultat de recherche d'images pour &quot;Matthieu 13, 44-52   image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Résultat de recherche d'images pour &quot;Matthieu 13, 44-52   images&quot;">
                      <a:hlinkClick r:id="rId5"/>
                    </pic:cNvPr>
                    <pic:cNvPicPr>
                      <a:picLocks noChangeAspect="1" noChangeArrowheads="1"/>
                    </pic:cNvPicPr>
                  </pic:nvPicPr>
                  <pic:blipFill>
                    <a:blip r:embed="rId6" cstate="print"/>
                    <a:srcRect/>
                    <a:stretch>
                      <a:fillRect/>
                    </a:stretch>
                  </pic:blipFill>
                  <pic:spPr bwMode="auto">
                    <a:xfrm>
                      <a:off x="0" y="0"/>
                      <a:ext cx="3770237" cy="1921546"/>
                    </a:xfrm>
                    <a:prstGeom prst="rect">
                      <a:avLst/>
                    </a:prstGeom>
                    <a:noFill/>
                    <a:ln w="9525">
                      <a:noFill/>
                      <a:miter lim="800000"/>
                      <a:headEnd/>
                      <a:tailEnd/>
                    </a:ln>
                  </pic:spPr>
                </pic:pic>
              </a:graphicData>
            </a:graphic>
          </wp:inline>
        </w:drawing>
      </w:r>
    </w:p>
    <w:p w:rsidR="0044337A" w:rsidRDefault="004F2CA2">
      <w:pPr>
        <w:spacing w:after="0" w:line="240" w:lineRule="auto"/>
        <w:jc w:val="both"/>
        <w:rPr>
          <w:rFonts w:cstheme="minorHAnsi"/>
          <w:b/>
          <w:i/>
          <w:color w:val="008000"/>
          <w:sz w:val="21"/>
          <w:szCs w:val="21"/>
        </w:rPr>
      </w:pPr>
      <w:r>
        <w:rPr>
          <w:rFonts w:cstheme="minorHAnsi"/>
          <w:b/>
          <w:color w:val="008000"/>
          <w:sz w:val="21"/>
          <w:szCs w:val="21"/>
        </w:rPr>
        <w:t>Les paraboles de ce dimanche nous parlent de la valeur du Royaume de Dieu, que Jésus compare à un trésor, une perle fine, une pêche fructueuse. Comme un trésor enfoui dans un champ, le Royaume de Dieu nécessite qu’on le cherche, que l’on remue ciel et terre pour le trouver, et qu’on le préfère à tout le reste. Mais comme la pêche fructueuse, le Royaume rassemble tous les homes dans leur diversité. Les deux premières paraboles montrent que face aux réalités de l’Evangile, l’homme doit savoir faire un choix, et la troisième explique que si tel n’est pas le cas, Dieu fera le choix en nous.</w:t>
      </w:r>
    </w:p>
    <w:p w:rsidR="0044337A" w:rsidRDefault="004F2CA2">
      <w:pPr>
        <w:spacing w:after="0" w:line="240" w:lineRule="auto"/>
        <w:jc w:val="both"/>
        <w:rPr>
          <w:rFonts w:cstheme="minorHAnsi"/>
          <w:b/>
          <w:i/>
          <w:color w:val="008000"/>
          <w:sz w:val="21"/>
          <w:szCs w:val="21"/>
        </w:rPr>
      </w:pPr>
      <w:r>
        <w:rPr>
          <w:rFonts w:cstheme="minorHAnsi"/>
          <w:b/>
          <w:color w:val="008000"/>
          <w:sz w:val="21"/>
          <w:szCs w:val="21"/>
        </w:rPr>
        <w:t>Où est notre trésor ? Où mettons-nous notre cœur ? A ces questions dérangeantes et totales, il nous faudra bien répondre un jour oui l’autre dans notre vérité. Si la parole de Dieu est le vrai trésor de notre vie, comment savons-nous préserver ce trésor, lui laisser donner sens à notre existence ? Si cette parole est la lumière de nos pas, la lampe de notre route, comment laissons-nous cette parole éclairer notre vie, éclairer nos choix ?</w:t>
      </w:r>
    </w:p>
    <w:p w:rsidR="0044337A" w:rsidRDefault="004F2CA2">
      <w:pPr>
        <w:pBdr>
          <w:bottom w:val="single" w:sz="6" w:space="1" w:color="auto"/>
        </w:pBdr>
        <w:spacing w:after="0" w:line="240" w:lineRule="auto"/>
        <w:jc w:val="both"/>
        <w:rPr>
          <w:rFonts w:cstheme="minorHAnsi"/>
          <w:b/>
          <w:color w:val="008000"/>
          <w:sz w:val="21"/>
          <w:szCs w:val="21"/>
        </w:rPr>
      </w:pPr>
      <w:r>
        <w:rPr>
          <w:rFonts w:cstheme="minorHAnsi"/>
          <w:b/>
          <w:color w:val="008000"/>
          <w:sz w:val="21"/>
          <w:szCs w:val="21"/>
        </w:rPr>
        <w:t xml:space="preserve">L’accueil de la parole de Dieu dans notre vie, l’accueil de son </w:t>
      </w:r>
      <w:proofErr w:type="spellStart"/>
      <w:r>
        <w:rPr>
          <w:rFonts w:cstheme="minorHAnsi"/>
          <w:b/>
          <w:color w:val="008000"/>
          <w:sz w:val="21"/>
          <w:szCs w:val="21"/>
        </w:rPr>
        <w:t>oeuvre</w:t>
      </w:r>
      <w:proofErr w:type="spellEnd"/>
      <w:r>
        <w:rPr>
          <w:rFonts w:cstheme="minorHAnsi"/>
          <w:b/>
          <w:color w:val="008000"/>
          <w:sz w:val="21"/>
          <w:szCs w:val="21"/>
        </w:rPr>
        <w:t xml:space="preserve"> de grâces en chacun de nous, tout cela ne se fait pas sans l’homme et sans sa participation la plus pleine, la plus radicale et la plus consciente possible. La foi chrétienne, l’engagement à la suite du Christ n’est pas simplement un de nos engagements parmi d’autres, et à l’égal des autres. Notre relation à Dieu est de l’ordre de l’absolu, Dieu notre Père se situe à la racine de notre être, au fondement de notre vie. La foi et la sagesse chrétienne ne sont pas seulement des références pour cette vie terrestre, mais ce sont aussi et surtout une ouverture, une porte pour la vie éternelle… (</w:t>
      </w:r>
      <w:proofErr w:type="gramStart"/>
      <w:r>
        <w:rPr>
          <w:rFonts w:cstheme="minorHAnsi"/>
          <w:b/>
          <w:color w:val="008000"/>
          <w:sz w:val="21"/>
          <w:szCs w:val="21"/>
        </w:rPr>
        <w:t>passage</w:t>
      </w:r>
      <w:proofErr w:type="gramEnd"/>
      <w:r>
        <w:rPr>
          <w:rFonts w:cstheme="minorHAnsi"/>
          <w:b/>
          <w:color w:val="008000"/>
          <w:sz w:val="21"/>
          <w:szCs w:val="21"/>
        </w:rPr>
        <w:t xml:space="preserve"> inspiré d’une homélie de Fr Antoine-Marie, </w:t>
      </w:r>
      <w:proofErr w:type="spellStart"/>
      <w:r>
        <w:rPr>
          <w:rFonts w:cstheme="minorHAnsi"/>
          <w:b/>
          <w:color w:val="008000"/>
          <w:sz w:val="21"/>
          <w:szCs w:val="21"/>
        </w:rPr>
        <w:t>o.c.d</w:t>
      </w:r>
      <w:proofErr w:type="spellEnd"/>
      <w:r>
        <w:rPr>
          <w:rFonts w:cstheme="minorHAnsi"/>
          <w:b/>
          <w:color w:val="008000"/>
          <w:sz w:val="21"/>
          <w:szCs w:val="21"/>
        </w:rPr>
        <w:t>).</w:t>
      </w:r>
    </w:p>
    <w:p w:rsidR="0044337A" w:rsidRDefault="004F2CA2">
      <w:pPr>
        <w:autoSpaceDE w:val="0"/>
        <w:autoSpaceDN w:val="0"/>
        <w:adjustRightInd w:val="0"/>
        <w:spacing w:after="0" w:line="240" w:lineRule="auto"/>
        <w:rPr>
          <w:rFonts w:ascii="FarnhamDisplay-Light" w:hAnsi="FarnhamDisplay-Light" w:cs="FarnhamDisplay-Light"/>
          <w:sz w:val="19"/>
          <w:szCs w:val="19"/>
        </w:rPr>
      </w:pPr>
      <w:r>
        <w:rPr>
          <w:rFonts w:ascii="FarnhamDisplay-Light" w:hAnsi="FarnhamDisplay-Light" w:cs="FarnhamDisplay-Light"/>
          <w:sz w:val="19"/>
          <w:szCs w:val="19"/>
        </w:rPr>
        <w:lastRenderedPageBreak/>
        <w:t>Dieu nous a tous appelés. Il veut pour nous le meilleur. Implorons sa miséricorde et accueillons son pardon.</w:t>
      </w:r>
    </w:p>
    <w:p w:rsidR="0044337A" w:rsidRDefault="004F2CA2">
      <w:pPr>
        <w:autoSpaceDE w:val="0"/>
        <w:autoSpaceDN w:val="0"/>
        <w:adjustRightInd w:val="0"/>
        <w:spacing w:after="0" w:line="240" w:lineRule="auto"/>
        <w:rPr>
          <w:rFonts w:ascii="FarnhamDisplay-Light" w:hAnsi="FarnhamDisplay-Light" w:cs="FarnhamDisplay-Light"/>
          <w:b/>
          <w:color w:val="C00000"/>
        </w:rPr>
      </w:pPr>
      <w:r>
        <w:rPr>
          <w:rFonts w:ascii="FarnhamDisplay-Light" w:hAnsi="FarnhamDisplay-Light" w:cs="FarnhamDisplay-Light"/>
          <w:b/>
          <w:color w:val="C00000"/>
        </w:rPr>
        <w:t>Seigneur Jésus, tu révèles à tous les hommes les richesses de ton Royaume. Seigneur, prends pitié de nous.</w:t>
      </w:r>
    </w:p>
    <w:p w:rsidR="0044337A" w:rsidRDefault="004F2CA2">
      <w:pPr>
        <w:autoSpaceDE w:val="0"/>
        <w:autoSpaceDN w:val="0"/>
        <w:adjustRightInd w:val="0"/>
        <w:spacing w:after="0" w:line="240" w:lineRule="auto"/>
        <w:rPr>
          <w:rFonts w:ascii="FarnhamDisplay-Light" w:hAnsi="FarnhamDisplay-Light" w:cs="FarnhamDisplay-Light"/>
          <w:b/>
          <w:color w:val="C00000"/>
        </w:rPr>
      </w:pPr>
      <w:r>
        <w:rPr>
          <w:rFonts w:ascii="FarnhamDisplay-Light" w:hAnsi="FarnhamDisplay-Light" w:cs="FarnhamDisplay-Light"/>
          <w:b/>
          <w:color w:val="C00000"/>
        </w:rPr>
        <w:t>Ô Christ, tu fais se lever sur l’humanité un jour nouveau. Ô Christ, prends pitié de nous.</w:t>
      </w:r>
    </w:p>
    <w:p w:rsidR="0044337A" w:rsidRDefault="004F2CA2">
      <w:pPr>
        <w:autoSpaceDE w:val="0"/>
        <w:autoSpaceDN w:val="0"/>
        <w:adjustRightInd w:val="0"/>
        <w:spacing w:after="0" w:line="240" w:lineRule="auto"/>
        <w:rPr>
          <w:rFonts w:ascii="FarnhamDisplay-Light" w:hAnsi="FarnhamDisplay-Light" w:cs="FarnhamDisplay-Light"/>
          <w:b/>
          <w:color w:val="C00000"/>
        </w:rPr>
      </w:pPr>
      <w:r>
        <w:rPr>
          <w:rFonts w:ascii="FarnhamDisplay-Light" w:hAnsi="FarnhamDisplay-Light" w:cs="FarnhamDisplay-Light"/>
          <w:b/>
          <w:color w:val="C00000"/>
        </w:rPr>
        <w:t>Seigneur Jésus, tu nous appelles à te suivre et à travailler à la venue de ton Règne. Seigneur, prends pitié de nous.</w:t>
      </w:r>
    </w:p>
    <w:p w:rsidR="0044337A" w:rsidRDefault="004F2CA2">
      <w:pPr>
        <w:pStyle w:val="NormalWeb"/>
        <w:spacing w:before="0" w:beforeAutospacing="0" w:after="0" w:afterAutospacing="0"/>
        <w:rPr>
          <w:rFonts w:asciiTheme="minorHAnsi" w:hAnsiTheme="minorHAnsi" w:cstheme="minorHAnsi"/>
          <w:b/>
          <w:lang w:val="fr-FR"/>
        </w:rPr>
      </w:pPr>
      <w:r>
        <w:rPr>
          <w:rFonts w:asciiTheme="minorHAnsi" w:hAnsiTheme="minorHAnsi" w:cstheme="minorHAnsi"/>
          <w:b/>
          <w:lang w:val="fr-FR"/>
        </w:rPr>
        <w:t xml:space="preserve">1ère LECTURE : </w:t>
      </w:r>
      <w:r>
        <w:rPr>
          <w:rFonts w:asciiTheme="minorHAnsi" w:hAnsiTheme="minorHAnsi" w:cstheme="minorHAnsi"/>
          <w:b/>
          <w:bCs/>
          <w:i/>
          <w:iCs/>
          <w:lang w:val="fr-FR"/>
        </w:rPr>
        <w:t xml:space="preserve">La sagesse de Salomon </w:t>
      </w:r>
    </w:p>
    <w:p w:rsidR="0044337A" w:rsidRDefault="004F2CA2">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b/>
          <w:lang w:val="fr-FR"/>
        </w:rPr>
      </w:pPr>
      <w:r>
        <w:rPr>
          <w:rFonts w:asciiTheme="minorHAnsi" w:hAnsiTheme="minorHAnsi" w:cstheme="minorHAnsi"/>
          <w:b/>
          <w:lang w:val="fr-FR"/>
        </w:rPr>
        <w:t xml:space="preserve">Lecture du premier livre des Rois 3, 5.7-12 </w:t>
      </w:r>
    </w:p>
    <w:p w:rsidR="0044337A" w:rsidRDefault="004F2CA2">
      <w:pPr>
        <w:pBdr>
          <w:top w:val="single" w:sz="4" w:space="1" w:color="auto"/>
          <w:left w:val="single" w:sz="4" w:space="4" w:color="auto"/>
          <w:bottom w:val="single" w:sz="4" w:space="1" w:color="auto"/>
          <w:right w:val="single" w:sz="4" w:space="4" w:color="auto"/>
        </w:pBdr>
        <w:spacing w:after="0" w:line="240" w:lineRule="auto"/>
        <w:jc w:val="both"/>
        <w:rPr>
          <w:rFonts w:cstheme="minorHAnsi"/>
          <w:lang w:val="fr-FR"/>
        </w:rPr>
      </w:pPr>
      <w:r>
        <w:rPr>
          <w:rFonts w:eastAsia="Times New Roman" w:cstheme="minorHAnsi"/>
          <w:lang w:val="fr-FR"/>
        </w:rPr>
        <w:t xml:space="preserve">En ces jours-là, à Gabaon, pendant la nuit, le Seigneur apparut en songe à Salomon. Dieu lui dit: «Demande ce que je dois te donner. » Salomon répondit: «Ainsi donc, Seigneur mon Dieu, c’est toi qui m’as fait roi, moi, ton serviteur, à la place de David, mon père; or, je suis un tout jeune homme, ne sachant comment se comporter, et me voilà au milieu du peuple que tu as élu; c’est un peuple nombreux, si nombreux qu’on ne peut ni l’évaluer ni le </w:t>
      </w:r>
      <w:r>
        <w:rPr>
          <w:rFonts w:cstheme="minorHAnsi"/>
          <w:lang w:val="fr-FR"/>
        </w:rPr>
        <w:t xml:space="preserve">compter. Donne à ton serviteur un cœur attentif pour qu’il sache gouverner ton peuple et discerner le bien et le mal; sans cela, comment gouverner ton peuple, qui est si important? » </w:t>
      </w:r>
      <w:r>
        <w:rPr>
          <w:rFonts w:cstheme="minorHAnsi"/>
          <w:lang w:val="fr-FR"/>
        </w:rPr>
        <w:br/>
        <w:t xml:space="preserve">Cette demande de Salomon plut au Seigneur, qui lui dit: «Puisque c’est cela que tu as demandé, et non pas de longs jours, ni la richesse, ni la mort de tes ennemis, maïs puisque tu as demandé le discernement, l’art d’être attentif et de gouverner, je fais ce que tu as demandé: je te donne un cœur intelligent et sage, tel que personne n’en a eu avant toi et que personne n’en aura après toi.» </w:t>
      </w:r>
    </w:p>
    <w:p w:rsidR="0044337A" w:rsidRDefault="004F2CA2">
      <w:pPr>
        <w:pStyle w:val="NormalWeb"/>
        <w:spacing w:before="0" w:beforeAutospacing="0" w:after="0" w:afterAutospacing="0"/>
        <w:rPr>
          <w:rFonts w:asciiTheme="minorHAnsi" w:hAnsiTheme="minorHAnsi" w:cstheme="minorHAnsi"/>
          <w:b/>
          <w:color w:val="FF0000"/>
          <w:lang w:val="fr-FR"/>
        </w:rPr>
      </w:pPr>
      <w:r>
        <w:rPr>
          <w:rFonts w:asciiTheme="minorHAnsi" w:hAnsiTheme="minorHAnsi" w:cstheme="minorHAnsi"/>
          <w:b/>
          <w:lang w:val="fr-FR"/>
        </w:rPr>
        <w:t xml:space="preserve">Psaume 118 : </w:t>
      </w:r>
      <w:r>
        <w:rPr>
          <w:rFonts w:asciiTheme="minorHAnsi" w:hAnsiTheme="minorHAnsi" w:cstheme="minorHAnsi"/>
          <w:b/>
          <w:color w:val="FF0000"/>
          <w:lang w:val="fr-FR"/>
        </w:rPr>
        <w:t xml:space="preserve">R: De quel amour j’aime ta loi, Seigneur! </w:t>
      </w:r>
    </w:p>
    <w:p w:rsidR="0044337A" w:rsidRDefault="004F2CA2">
      <w:pPr>
        <w:pStyle w:val="NormalWeb"/>
        <w:spacing w:before="0" w:beforeAutospacing="0" w:after="0" w:afterAutospacing="0"/>
        <w:rPr>
          <w:rFonts w:asciiTheme="minorHAnsi" w:hAnsiTheme="minorHAnsi" w:cstheme="minorHAnsi"/>
          <w:sz w:val="22"/>
          <w:szCs w:val="22"/>
          <w:lang w:val="fr-FR"/>
        </w:rPr>
      </w:pPr>
      <w:r>
        <w:rPr>
          <w:rFonts w:asciiTheme="minorHAnsi" w:hAnsiTheme="minorHAnsi" w:cstheme="minorHAnsi"/>
          <w:sz w:val="22"/>
          <w:szCs w:val="22"/>
          <w:lang w:val="fr-FR"/>
        </w:rPr>
        <w:t xml:space="preserve">Mon partage, Seigneur, je l’ai dit, </w:t>
      </w:r>
    </w:p>
    <w:p w:rsidR="0044337A" w:rsidRDefault="0044337A">
      <w:pPr>
        <w:pStyle w:val="NormalWeb"/>
        <w:spacing w:before="0" w:beforeAutospacing="0" w:after="0" w:afterAutospacing="0"/>
        <w:rPr>
          <w:rFonts w:asciiTheme="minorHAnsi" w:hAnsiTheme="minorHAnsi" w:cstheme="minorHAnsi"/>
          <w:sz w:val="22"/>
          <w:szCs w:val="22"/>
          <w:lang w:val="fr-FR"/>
        </w:rPr>
      </w:pPr>
      <w:r w:rsidRPr="0044337A">
        <w:pict>
          <v:shapetype id="_x0000_t202" coordsize="21600,21600" o:spt="202" path="m,l,21600r21600,l21600,xe">
            <v:stroke joinstyle="miter"/>
            <v:path gradientshapeok="t" o:connecttype="rect"/>
          </v:shapetype>
          <v:shape id="_x0000_s1026" type="#_x0000_t202" style="position:absolute;margin-left:233pt;margin-top:369.1pt;width:140.05pt;height:171.25pt;z-index:251657728;mso-position-horizontal-relative:margin;mso-position-vertical-relative:page;mso-width-relative:margin" wrapcoords="0 0" o:allowincell="f" filled="f" stroked="f">
            <v:textbox style="mso-next-textbox:#_x0000_s1026">
              <w:txbxContent>
                <w:p w:rsidR="0044337A" w:rsidRDefault="004F2CA2">
                  <w:pPr>
                    <w:spacing w:after="0" w:line="240" w:lineRule="auto"/>
                    <w:rPr>
                      <w:sz w:val="2"/>
                      <w:szCs w:val="2"/>
                      <w:lang w:val="fr-FR"/>
                    </w:rPr>
                  </w:pPr>
                  <w:r>
                    <w:rPr>
                      <w:noProof/>
                      <w:sz w:val="20"/>
                      <w:szCs w:val="20"/>
                      <w:lang w:eastAsia="fr-BE"/>
                    </w:rPr>
                    <w:drawing>
                      <wp:inline distT="0" distB="0" distL="0" distR="0">
                        <wp:extent cx="1590675" cy="2047875"/>
                        <wp:effectExtent l="19050" t="0" r="952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3"/>
                                <pic:cNvPicPr>
                                  <a:picLocks noChangeAspect="1" noChangeArrowheads="1"/>
                                </pic:cNvPicPr>
                              </pic:nvPicPr>
                              <pic:blipFill>
                                <a:blip r:embed="rId7"/>
                                <a:srcRect/>
                                <a:stretch>
                                  <a:fillRect/>
                                </a:stretch>
                              </pic:blipFill>
                              <pic:spPr bwMode="auto">
                                <a:xfrm>
                                  <a:off x="0" y="0"/>
                                  <a:ext cx="1590675" cy="2047875"/>
                                </a:xfrm>
                                <a:prstGeom prst="rect">
                                  <a:avLst/>
                                </a:prstGeom>
                                <a:noFill/>
                                <a:ln w="9525">
                                  <a:noFill/>
                                  <a:miter lim="800000"/>
                                  <a:headEnd/>
                                  <a:tailEnd/>
                                </a:ln>
                              </pic:spPr>
                            </pic:pic>
                          </a:graphicData>
                        </a:graphic>
                      </wp:inline>
                    </w:drawing>
                  </w:r>
                </w:p>
              </w:txbxContent>
            </v:textbox>
            <w10:wrap type="tight" anchorx="margin" anchory="page"/>
          </v:shape>
        </w:pict>
      </w:r>
      <w:proofErr w:type="gramStart"/>
      <w:r w:rsidR="004F2CA2">
        <w:rPr>
          <w:rFonts w:asciiTheme="minorHAnsi" w:hAnsiTheme="minorHAnsi" w:cstheme="minorHAnsi"/>
          <w:sz w:val="22"/>
          <w:szCs w:val="22"/>
          <w:lang w:val="fr-FR"/>
        </w:rPr>
        <w:t>c’est</w:t>
      </w:r>
      <w:proofErr w:type="gramEnd"/>
      <w:r w:rsidR="004F2CA2">
        <w:rPr>
          <w:rFonts w:asciiTheme="minorHAnsi" w:hAnsiTheme="minorHAnsi" w:cstheme="minorHAnsi"/>
          <w:sz w:val="22"/>
          <w:szCs w:val="22"/>
          <w:lang w:val="fr-FR"/>
        </w:rPr>
        <w:t xml:space="preserve"> d’observer tes paroles. </w:t>
      </w:r>
    </w:p>
    <w:p w:rsidR="0044337A" w:rsidRDefault="004F2CA2">
      <w:pPr>
        <w:pStyle w:val="NormalWeb"/>
        <w:spacing w:before="0" w:beforeAutospacing="0" w:after="0" w:afterAutospacing="0"/>
        <w:rPr>
          <w:rFonts w:asciiTheme="minorHAnsi" w:hAnsiTheme="minorHAnsi" w:cstheme="minorHAnsi"/>
          <w:sz w:val="22"/>
          <w:szCs w:val="22"/>
          <w:lang w:val="fr-FR"/>
        </w:rPr>
      </w:pPr>
      <w:r>
        <w:rPr>
          <w:rFonts w:asciiTheme="minorHAnsi" w:hAnsiTheme="minorHAnsi" w:cstheme="minorHAnsi"/>
          <w:sz w:val="22"/>
          <w:szCs w:val="22"/>
          <w:lang w:val="fr-FR"/>
        </w:rPr>
        <w:t xml:space="preserve">Mon bonheur, c’est la loi de ta bouche, </w:t>
      </w:r>
    </w:p>
    <w:p w:rsidR="0044337A" w:rsidRDefault="004F2CA2">
      <w:pPr>
        <w:pStyle w:val="NormalWeb"/>
        <w:spacing w:before="0" w:beforeAutospacing="0" w:after="0" w:afterAutospacing="0"/>
        <w:rPr>
          <w:rFonts w:asciiTheme="minorHAnsi" w:hAnsiTheme="minorHAnsi" w:cstheme="minorHAnsi"/>
          <w:sz w:val="22"/>
          <w:szCs w:val="22"/>
          <w:lang w:val="fr-FR"/>
        </w:rPr>
      </w:pPr>
      <w:proofErr w:type="gramStart"/>
      <w:r>
        <w:rPr>
          <w:rFonts w:asciiTheme="minorHAnsi" w:hAnsiTheme="minorHAnsi" w:cstheme="minorHAnsi"/>
          <w:sz w:val="22"/>
          <w:szCs w:val="22"/>
          <w:lang w:val="fr-FR"/>
        </w:rPr>
        <w:t>plus</w:t>
      </w:r>
      <w:proofErr w:type="gramEnd"/>
      <w:r>
        <w:rPr>
          <w:rFonts w:asciiTheme="minorHAnsi" w:hAnsiTheme="minorHAnsi" w:cstheme="minorHAnsi"/>
          <w:sz w:val="22"/>
          <w:szCs w:val="22"/>
          <w:lang w:val="fr-FR"/>
        </w:rPr>
        <w:t xml:space="preserve"> qu’un monceau d’or ou d’argent. </w:t>
      </w:r>
    </w:p>
    <w:p w:rsidR="0044337A" w:rsidRDefault="004F2CA2">
      <w:pPr>
        <w:pStyle w:val="NormalWeb"/>
        <w:spacing w:before="0" w:beforeAutospacing="0" w:after="0" w:afterAutospacing="0"/>
        <w:ind w:firstLine="284"/>
        <w:rPr>
          <w:rFonts w:asciiTheme="minorHAnsi" w:hAnsiTheme="minorHAnsi" w:cstheme="minorHAnsi"/>
          <w:sz w:val="22"/>
          <w:szCs w:val="22"/>
          <w:lang w:val="fr-FR"/>
        </w:rPr>
      </w:pPr>
      <w:r>
        <w:rPr>
          <w:rFonts w:asciiTheme="minorHAnsi" w:hAnsiTheme="minorHAnsi" w:cstheme="minorHAnsi"/>
          <w:sz w:val="22"/>
          <w:szCs w:val="22"/>
          <w:lang w:val="fr-FR"/>
        </w:rPr>
        <w:t xml:space="preserve">  Que j’aie pour consolation ton amour </w:t>
      </w:r>
    </w:p>
    <w:p w:rsidR="0044337A" w:rsidRDefault="004F2CA2">
      <w:pPr>
        <w:pStyle w:val="NormalWeb"/>
        <w:spacing w:before="0" w:beforeAutospacing="0" w:after="0" w:afterAutospacing="0"/>
        <w:ind w:firstLine="284"/>
        <w:rPr>
          <w:rFonts w:asciiTheme="minorHAnsi" w:hAnsiTheme="minorHAnsi" w:cstheme="minorHAnsi"/>
          <w:sz w:val="22"/>
          <w:szCs w:val="22"/>
          <w:lang w:val="fr-FR"/>
        </w:rPr>
      </w:pPr>
      <w:r>
        <w:rPr>
          <w:rFonts w:asciiTheme="minorHAnsi" w:hAnsiTheme="minorHAnsi" w:cstheme="minorHAnsi"/>
          <w:sz w:val="22"/>
          <w:szCs w:val="22"/>
          <w:lang w:val="fr-FR"/>
        </w:rPr>
        <w:t xml:space="preserve">  </w:t>
      </w:r>
      <w:proofErr w:type="gramStart"/>
      <w:r>
        <w:rPr>
          <w:rFonts w:asciiTheme="minorHAnsi" w:hAnsiTheme="minorHAnsi" w:cstheme="minorHAnsi"/>
          <w:sz w:val="22"/>
          <w:szCs w:val="22"/>
          <w:lang w:val="fr-FR"/>
        </w:rPr>
        <w:t>selon</w:t>
      </w:r>
      <w:proofErr w:type="gramEnd"/>
      <w:r>
        <w:rPr>
          <w:rFonts w:asciiTheme="minorHAnsi" w:hAnsiTheme="minorHAnsi" w:cstheme="minorHAnsi"/>
          <w:sz w:val="22"/>
          <w:szCs w:val="22"/>
          <w:lang w:val="fr-FR"/>
        </w:rPr>
        <w:t xml:space="preserve"> tes promesses à ton serviteur! </w:t>
      </w:r>
    </w:p>
    <w:p w:rsidR="0044337A" w:rsidRDefault="004F2CA2">
      <w:pPr>
        <w:pStyle w:val="NormalWeb"/>
        <w:spacing w:before="0" w:beforeAutospacing="0" w:after="0" w:afterAutospacing="0"/>
        <w:ind w:left="284"/>
        <w:rPr>
          <w:rFonts w:asciiTheme="minorHAnsi" w:hAnsiTheme="minorHAnsi" w:cstheme="minorHAnsi"/>
          <w:sz w:val="22"/>
          <w:szCs w:val="22"/>
          <w:lang w:val="fr-FR"/>
        </w:rPr>
      </w:pPr>
      <w:r>
        <w:rPr>
          <w:rFonts w:asciiTheme="minorHAnsi" w:hAnsiTheme="minorHAnsi" w:cstheme="minorHAnsi"/>
          <w:sz w:val="22"/>
          <w:szCs w:val="22"/>
          <w:lang w:val="fr-FR"/>
        </w:rPr>
        <w:t xml:space="preserve">  Que vienne à moi ta tendresse, et je vivrai: </w:t>
      </w:r>
      <w:r>
        <w:rPr>
          <w:rFonts w:asciiTheme="minorHAnsi" w:hAnsiTheme="minorHAnsi" w:cstheme="minorHAnsi"/>
          <w:sz w:val="22"/>
          <w:szCs w:val="22"/>
          <w:lang w:val="fr-FR"/>
        </w:rPr>
        <w:br/>
        <w:t xml:space="preserve">  ta loi fait mon plaisir. </w:t>
      </w:r>
    </w:p>
    <w:p w:rsidR="0044337A" w:rsidRDefault="004F2CA2">
      <w:pPr>
        <w:pStyle w:val="NormalWeb"/>
        <w:spacing w:before="0" w:beforeAutospacing="0" w:after="0" w:afterAutospacing="0"/>
        <w:rPr>
          <w:rFonts w:asciiTheme="minorHAnsi" w:hAnsiTheme="minorHAnsi" w:cstheme="minorHAnsi"/>
          <w:sz w:val="22"/>
          <w:szCs w:val="22"/>
          <w:lang w:val="fr-FR"/>
        </w:rPr>
      </w:pPr>
      <w:r>
        <w:rPr>
          <w:rFonts w:asciiTheme="minorHAnsi" w:hAnsiTheme="minorHAnsi" w:cstheme="minorHAnsi"/>
          <w:sz w:val="22"/>
          <w:szCs w:val="22"/>
          <w:lang w:val="fr-FR"/>
        </w:rPr>
        <w:t xml:space="preserve">Aussi j’aime tes volontés, </w:t>
      </w:r>
    </w:p>
    <w:p w:rsidR="0044337A" w:rsidRDefault="004F2CA2">
      <w:pPr>
        <w:pStyle w:val="NormalWeb"/>
        <w:spacing w:before="0" w:beforeAutospacing="0" w:after="0" w:afterAutospacing="0"/>
        <w:rPr>
          <w:rFonts w:asciiTheme="minorHAnsi" w:hAnsiTheme="minorHAnsi" w:cstheme="minorHAnsi"/>
          <w:sz w:val="22"/>
          <w:szCs w:val="22"/>
          <w:lang w:val="fr-FR"/>
        </w:rPr>
      </w:pPr>
      <w:proofErr w:type="gramStart"/>
      <w:r>
        <w:rPr>
          <w:rFonts w:asciiTheme="minorHAnsi" w:hAnsiTheme="minorHAnsi" w:cstheme="minorHAnsi"/>
          <w:sz w:val="22"/>
          <w:szCs w:val="22"/>
          <w:lang w:val="fr-FR"/>
        </w:rPr>
        <w:t>plus</w:t>
      </w:r>
      <w:proofErr w:type="gramEnd"/>
      <w:r>
        <w:rPr>
          <w:rFonts w:asciiTheme="minorHAnsi" w:hAnsiTheme="minorHAnsi" w:cstheme="minorHAnsi"/>
          <w:sz w:val="22"/>
          <w:szCs w:val="22"/>
          <w:lang w:val="fr-FR"/>
        </w:rPr>
        <w:t xml:space="preserve"> que l’or le plus précieux. </w:t>
      </w:r>
    </w:p>
    <w:p w:rsidR="0044337A" w:rsidRDefault="004F2CA2">
      <w:pPr>
        <w:pStyle w:val="NormalWeb"/>
        <w:spacing w:before="0" w:beforeAutospacing="0" w:after="0" w:afterAutospacing="0"/>
        <w:rPr>
          <w:rFonts w:asciiTheme="minorHAnsi" w:hAnsiTheme="minorHAnsi" w:cstheme="minorHAnsi"/>
          <w:sz w:val="22"/>
          <w:szCs w:val="22"/>
          <w:lang w:val="fr-FR"/>
        </w:rPr>
      </w:pPr>
      <w:r>
        <w:rPr>
          <w:rFonts w:asciiTheme="minorHAnsi" w:hAnsiTheme="minorHAnsi" w:cstheme="minorHAnsi"/>
          <w:sz w:val="22"/>
          <w:szCs w:val="22"/>
          <w:lang w:val="fr-FR"/>
        </w:rPr>
        <w:t xml:space="preserve">Je me règle sur chacun de tes préceptes, </w:t>
      </w:r>
    </w:p>
    <w:p w:rsidR="0044337A" w:rsidRDefault="004F2CA2">
      <w:pPr>
        <w:pStyle w:val="NormalWeb"/>
        <w:spacing w:before="0" w:beforeAutospacing="0" w:after="0" w:afterAutospacing="0"/>
        <w:rPr>
          <w:rFonts w:asciiTheme="minorHAnsi" w:hAnsiTheme="minorHAnsi" w:cstheme="minorHAnsi"/>
          <w:sz w:val="22"/>
          <w:szCs w:val="22"/>
          <w:lang w:val="fr-FR"/>
        </w:rPr>
      </w:pPr>
      <w:proofErr w:type="gramStart"/>
      <w:r>
        <w:rPr>
          <w:rFonts w:asciiTheme="minorHAnsi" w:hAnsiTheme="minorHAnsi" w:cstheme="minorHAnsi"/>
          <w:sz w:val="22"/>
          <w:szCs w:val="22"/>
          <w:lang w:val="fr-FR"/>
        </w:rPr>
        <w:t>je</w:t>
      </w:r>
      <w:proofErr w:type="gramEnd"/>
      <w:r>
        <w:rPr>
          <w:rFonts w:asciiTheme="minorHAnsi" w:hAnsiTheme="minorHAnsi" w:cstheme="minorHAnsi"/>
          <w:sz w:val="22"/>
          <w:szCs w:val="22"/>
          <w:lang w:val="fr-FR"/>
        </w:rPr>
        <w:t xml:space="preserve"> hais tout chemin de mensonge. </w:t>
      </w:r>
    </w:p>
    <w:p w:rsidR="0044337A" w:rsidRDefault="004F2CA2">
      <w:pPr>
        <w:pStyle w:val="NormalWeb"/>
        <w:spacing w:before="0" w:beforeAutospacing="0" w:after="0" w:afterAutospacing="0"/>
        <w:ind w:firstLine="708"/>
        <w:rPr>
          <w:rFonts w:asciiTheme="minorHAnsi" w:hAnsiTheme="minorHAnsi" w:cstheme="minorHAnsi"/>
          <w:sz w:val="22"/>
          <w:szCs w:val="22"/>
          <w:lang w:val="fr-FR"/>
        </w:rPr>
      </w:pPr>
      <w:r>
        <w:rPr>
          <w:rFonts w:asciiTheme="minorHAnsi" w:hAnsiTheme="minorHAnsi" w:cstheme="minorHAnsi"/>
          <w:sz w:val="22"/>
          <w:szCs w:val="22"/>
          <w:lang w:val="fr-FR"/>
        </w:rPr>
        <w:t>Quelle merveille, tes exigences,</w:t>
      </w:r>
    </w:p>
    <w:p w:rsidR="0044337A" w:rsidRDefault="004F2CA2">
      <w:pPr>
        <w:pStyle w:val="NormalWeb"/>
        <w:spacing w:before="0" w:beforeAutospacing="0" w:after="0" w:afterAutospacing="0"/>
        <w:ind w:firstLine="708"/>
        <w:rPr>
          <w:rFonts w:asciiTheme="minorHAnsi" w:hAnsiTheme="minorHAnsi" w:cstheme="minorHAnsi"/>
          <w:sz w:val="22"/>
          <w:szCs w:val="22"/>
          <w:lang w:val="fr-FR"/>
        </w:rPr>
      </w:pPr>
      <w:proofErr w:type="gramStart"/>
      <w:r>
        <w:rPr>
          <w:rFonts w:asciiTheme="minorHAnsi" w:hAnsiTheme="minorHAnsi" w:cstheme="minorHAnsi"/>
          <w:sz w:val="22"/>
          <w:szCs w:val="22"/>
          <w:lang w:val="fr-FR"/>
        </w:rPr>
        <w:t>aussi</w:t>
      </w:r>
      <w:proofErr w:type="gramEnd"/>
      <w:r>
        <w:rPr>
          <w:rFonts w:asciiTheme="minorHAnsi" w:hAnsiTheme="minorHAnsi" w:cstheme="minorHAnsi"/>
          <w:sz w:val="22"/>
          <w:szCs w:val="22"/>
          <w:lang w:val="fr-FR"/>
        </w:rPr>
        <w:t xml:space="preserve"> mon âme les garde! </w:t>
      </w:r>
    </w:p>
    <w:p w:rsidR="0044337A" w:rsidRDefault="004F2CA2">
      <w:pPr>
        <w:pStyle w:val="NormalWeb"/>
        <w:spacing w:before="0" w:beforeAutospacing="0" w:after="0" w:afterAutospacing="0"/>
        <w:ind w:firstLine="708"/>
        <w:rPr>
          <w:rFonts w:asciiTheme="minorHAnsi" w:hAnsiTheme="minorHAnsi" w:cstheme="minorHAnsi"/>
          <w:sz w:val="22"/>
          <w:szCs w:val="22"/>
          <w:lang w:val="fr-FR"/>
        </w:rPr>
      </w:pPr>
      <w:r>
        <w:rPr>
          <w:rFonts w:asciiTheme="minorHAnsi" w:hAnsiTheme="minorHAnsi" w:cstheme="minorHAnsi"/>
          <w:sz w:val="22"/>
          <w:szCs w:val="22"/>
          <w:lang w:val="fr-FR"/>
        </w:rPr>
        <w:t xml:space="preserve">Déchiffrer ta parole illumine </w:t>
      </w:r>
    </w:p>
    <w:p w:rsidR="0044337A" w:rsidRDefault="004F2CA2">
      <w:pPr>
        <w:pStyle w:val="NormalWeb"/>
        <w:spacing w:before="0" w:beforeAutospacing="0" w:after="0" w:afterAutospacing="0"/>
        <w:ind w:firstLine="708"/>
        <w:rPr>
          <w:rFonts w:asciiTheme="minorHAnsi" w:hAnsiTheme="minorHAnsi" w:cstheme="minorHAnsi"/>
          <w:sz w:val="22"/>
          <w:szCs w:val="22"/>
          <w:lang w:val="fr-FR"/>
        </w:rPr>
      </w:pPr>
      <w:proofErr w:type="gramStart"/>
      <w:r>
        <w:rPr>
          <w:rFonts w:asciiTheme="minorHAnsi" w:hAnsiTheme="minorHAnsi" w:cstheme="minorHAnsi"/>
          <w:sz w:val="22"/>
          <w:szCs w:val="22"/>
          <w:lang w:val="fr-FR"/>
        </w:rPr>
        <w:t>et</w:t>
      </w:r>
      <w:proofErr w:type="gramEnd"/>
      <w:r>
        <w:rPr>
          <w:rFonts w:asciiTheme="minorHAnsi" w:hAnsiTheme="minorHAnsi" w:cstheme="minorHAnsi"/>
          <w:sz w:val="22"/>
          <w:szCs w:val="22"/>
          <w:lang w:val="fr-FR"/>
        </w:rPr>
        <w:t xml:space="preserve"> les </w:t>
      </w:r>
      <w:proofErr w:type="spellStart"/>
      <w:r>
        <w:rPr>
          <w:rFonts w:asciiTheme="minorHAnsi" w:hAnsiTheme="minorHAnsi" w:cstheme="minorHAnsi"/>
          <w:sz w:val="22"/>
          <w:szCs w:val="22"/>
          <w:lang w:val="fr-FR"/>
        </w:rPr>
        <w:t>sjmples</w:t>
      </w:r>
      <w:proofErr w:type="spellEnd"/>
      <w:r>
        <w:rPr>
          <w:rFonts w:asciiTheme="minorHAnsi" w:hAnsiTheme="minorHAnsi" w:cstheme="minorHAnsi"/>
          <w:sz w:val="22"/>
          <w:szCs w:val="22"/>
          <w:lang w:val="fr-FR"/>
        </w:rPr>
        <w:t xml:space="preserve"> comprennent. </w:t>
      </w:r>
    </w:p>
    <w:p w:rsidR="0044337A" w:rsidRDefault="004F2CA2">
      <w:pPr>
        <w:pStyle w:val="NormalWeb"/>
        <w:spacing w:before="0" w:beforeAutospacing="0" w:after="0" w:afterAutospacing="0"/>
        <w:rPr>
          <w:rFonts w:asciiTheme="minorHAnsi" w:hAnsiTheme="minorHAnsi" w:cstheme="minorHAnsi"/>
          <w:lang w:val="fr-FR"/>
        </w:rPr>
      </w:pPr>
      <w:r>
        <w:rPr>
          <w:rFonts w:asciiTheme="minorHAnsi" w:hAnsiTheme="minorHAnsi" w:cstheme="minorHAnsi"/>
          <w:b/>
          <w:bCs/>
          <w:i/>
          <w:iCs/>
          <w:lang w:val="fr-FR"/>
        </w:rPr>
        <w:lastRenderedPageBreak/>
        <w:t>2</w:t>
      </w:r>
      <w:r>
        <w:rPr>
          <w:rFonts w:asciiTheme="minorHAnsi" w:hAnsiTheme="minorHAnsi" w:cstheme="minorHAnsi"/>
          <w:b/>
          <w:bCs/>
          <w:i/>
          <w:iCs/>
          <w:vertAlign w:val="superscript"/>
          <w:lang w:val="fr-FR"/>
        </w:rPr>
        <w:t>ème</w:t>
      </w:r>
      <w:r>
        <w:rPr>
          <w:rFonts w:asciiTheme="minorHAnsi" w:hAnsiTheme="minorHAnsi" w:cstheme="minorHAnsi"/>
          <w:b/>
          <w:bCs/>
          <w:i/>
          <w:iCs/>
          <w:lang w:val="fr-FR"/>
        </w:rPr>
        <w:t xml:space="preserve"> lecture : Les hommes sont appelés à devenir l’image du Fils </w:t>
      </w:r>
    </w:p>
    <w:p w:rsidR="0044337A" w:rsidRDefault="004F2CA2">
      <w:pPr>
        <w:pStyle w:val="NormalWeb"/>
        <w:pBdr>
          <w:top w:val="single" w:sz="4" w:space="1" w:color="auto"/>
          <w:left w:val="single" w:sz="4" w:space="4" w:color="auto"/>
          <w:bottom w:val="single" w:sz="4" w:space="1" w:color="auto"/>
          <w:right w:val="single" w:sz="4" w:space="4" w:color="auto"/>
        </w:pBdr>
        <w:spacing w:before="0" w:beforeAutospacing="0" w:after="0" w:afterAutospacing="0"/>
        <w:rPr>
          <w:rFonts w:asciiTheme="minorHAnsi" w:hAnsiTheme="minorHAnsi" w:cstheme="minorHAnsi"/>
          <w:b/>
          <w:lang w:val="fr-FR"/>
        </w:rPr>
      </w:pPr>
      <w:r>
        <w:rPr>
          <w:rFonts w:asciiTheme="minorHAnsi" w:hAnsiTheme="minorHAnsi" w:cstheme="minorHAnsi"/>
          <w:b/>
          <w:lang w:val="fr-FR"/>
        </w:rPr>
        <w:t xml:space="preserve">Lecture de la lettre de saint Paul apôtre aux Romains </w:t>
      </w:r>
      <w:r>
        <w:rPr>
          <w:rFonts w:asciiTheme="minorHAnsi" w:hAnsiTheme="minorHAnsi" w:cstheme="minorHAnsi"/>
          <w:lang w:val="fr-FR"/>
        </w:rPr>
        <w:t xml:space="preserve"> </w:t>
      </w:r>
      <w:r>
        <w:rPr>
          <w:rFonts w:asciiTheme="minorHAnsi" w:hAnsiTheme="minorHAnsi" w:cstheme="minorHAnsi"/>
          <w:b/>
          <w:lang w:val="fr-FR"/>
        </w:rPr>
        <w:t>8, 28-30</w:t>
      </w:r>
    </w:p>
    <w:p w:rsidR="0044337A" w:rsidRDefault="004F2CA2">
      <w:pPr>
        <w:pStyle w:val="NormalWeb"/>
        <w:pBdr>
          <w:top w:val="single" w:sz="4" w:space="1" w:color="auto"/>
          <w:left w:val="single" w:sz="4" w:space="4" w:color="auto"/>
          <w:bottom w:val="single" w:sz="4" w:space="1" w:color="auto"/>
          <w:right w:val="single" w:sz="4" w:space="4" w:color="auto"/>
        </w:pBdr>
        <w:spacing w:before="0" w:beforeAutospacing="0" w:after="0" w:afterAutospacing="0"/>
        <w:jc w:val="both"/>
        <w:rPr>
          <w:rFonts w:asciiTheme="minorHAnsi" w:hAnsiTheme="minorHAnsi" w:cstheme="minorHAnsi"/>
          <w:sz w:val="22"/>
          <w:szCs w:val="22"/>
          <w:lang w:val="fr-FR"/>
        </w:rPr>
      </w:pPr>
      <w:r>
        <w:rPr>
          <w:rFonts w:asciiTheme="minorHAnsi" w:hAnsiTheme="minorHAnsi" w:cstheme="minorHAnsi"/>
          <w:sz w:val="22"/>
          <w:szCs w:val="22"/>
          <w:lang w:val="fr-FR"/>
        </w:rPr>
        <w:t xml:space="preserve">Frères, nous le savons, quand les hommes aiment Dieu, lui-même fait tout contribuer à leur bien, puisqu’ils sont appelés selon le dessein de son amour. Ceux que, d’avance, il connaissait, il les a aussi destinés d’avance à être configurés à l’image de son Fils, pour que ce Fils soit le premier-né d’une multitude de frères. Ceux qu’il avait destinés d’avance, il les a aussi appelés; ceux qu’il a appelés, il en a fait des justes; et ceux qu’il a rendus justes, il leur a donné sa gloire. </w:t>
      </w:r>
    </w:p>
    <w:p w:rsidR="0044337A" w:rsidRDefault="0044337A">
      <w:pPr>
        <w:pStyle w:val="NormalWeb"/>
        <w:spacing w:before="0" w:beforeAutospacing="0" w:after="0" w:afterAutospacing="0"/>
        <w:rPr>
          <w:rFonts w:asciiTheme="minorHAnsi" w:hAnsiTheme="minorHAnsi" w:cstheme="minorHAnsi"/>
          <w:lang w:val="fr-FR"/>
        </w:rPr>
      </w:pPr>
    </w:p>
    <w:p w:rsidR="0044337A" w:rsidRDefault="004F2CA2">
      <w:pPr>
        <w:pStyle w:val="NormalWeb"/>
        <w:spacing w:before="0" w:beforeAutospacing="0" w:after="0" w:afterAutospacing="0"/>
        <w:rPr>
          <w:rFonts w:asciiTheme="minorHAnsi" w:hAnsiTheme="minorHAnsi" w:cstheme="minorHAnsi"/>
          <w:b/>
          <w:lang w:val="fr-FR"/>
        </w:rPr>
      </w:pPr>
      <w:r>
        <w:rPr>
          <w:rFonts w:asciiTheme="minorHAnsi" w:hAnsiTheme="minorHAnsi" w:cstheme="minorHAnsi"/>
          <w:b/>
          <w:lang w:val="fr-FR"/>
        </w:rPr>
        <w:t xml:space="preserve">Alléluia. Alléluia. </w:t>
      </w:r>
      <w:r>
        <w:rPr>
          <w:rFonts w:asciiTheme="minorHAnsi" w:hAnsiTheme="minorHAnsi" w:cstheme="minorHAnsi"/>
          <w:b/>
          <w:color w:val="C00000"/>
          <w:lang w:val="fr-FR"/>
        </w:rPr>
        <w:t>Tu es béni, Père, Seigneur du ciel et de la terre, tu as révélé aux tout-petits les mystères du Royaume!</w:t>
      </w:r>
      <w:r>
        <w:rPr>
          <w:rFonts w:asciiTheme="minorHAnsi" w:hAnsiTheme="minorHAnsi" w:cstheme="minorHAnsi"/>
          <w:b/>
          <w:lang w:val="fr-FR"/>
        </w:rPr>
        <w:t xml:space="preserve"> Alléluia. </w:t>
      </w:r>
    </w:p>
    <w:p w:rsidR="0044337A" w:rsidRDefault="004F2CA2">
      <w:pPr>
        <w:pStyle w:val="NormalWeb"/>
        <w:spacing w:before="0" w:beforeAutospacing="0" w:after="0" w:afterAutospacing="0"/>
        <w:rPr>
          <w:rFonts w:asciiTheme="minorHAnsi" w:hAnsiTheme="minorHAnsi" w:cstheme="minorHAnsi"/>
          <w:b/>
          <w:bCs/>
          <w:i/>
          <w:iCs/>
          <w:lang w:val="fr-FR"/>
        </w:rPr>
      </w:pPr>
      <w:r>
        <w:rPr>
          <w:rFonts w:asciiTheme="minorHAnsi" w:hAnsiTheme="minorHAnsi" w:cstheme="minorHAnsi"/>
          <w:b/>
          <w:bCs/>
          <w:i/>
          <w:iCs/>
          <w:lang w:val="fr-FR"/>
        </w:rPr>
        <w:t xml:space="preserve">Evangile : Le trésor caché et la perle, le filet </w:t>
      </w:r>
    </w:p>
    <w:p w:rsidR="0044337A" w:rsidRDefault="0044337A">
      <w:pPr>
        <w:pStyle w:val="NormalWeb"/>
        <w:spacing w:before="0" w:beforeAutospacing="0" w:after="0" w:afterAutospacing="0"/>
        <w:rPr>
          <w:rFonts w:asciiTheme="minorHAnsi" w:hAnsiTheme="minorHAnsi" w:cstheme="minorHAnsi"/>
          <w:lang w:val="fr-FR"/>
        </w:rPr>
      </w:pPr>
    </w:p>
    <w:p w:rsidR="0044337A" w:rsidRDefault="004F2CA2">
      <w:pPr>
        <w:pStyle w:val="NormalWeb"/>
        <w:pBdr>
          <w:top w:val="double" w:sz="4" w:space="1" w:color="auto"/>
          <w:left w:val="double" w:sz="4" w:space="4" w:color="auto"/>
          <w:bottom w:val="double" w:sz="4" w:space="1" w:color="auto"/>
          <w:right w:val="double" w:sz="4" w:space="4" w:color="auto"/>
        </w:pBdr>
        <w:spacing w:before="0" w:beforeAutospacing="0" w:after="0" w:afterAutospacing="0"/>
        <w:rPr>
          <w:rFonts w:asciiTheme="minorHAnsi" w:hAnsiTheme="minorHAnsi" w:cstheme="minorHAnsi"/>
          <w:b/>
          <w:lang w:val="fr-FR"/>
        </w:rPr>
      </w:pPr>
      <w:r>
        <w:rPr>
          <w:rFonts w:asciiTheme="minorHAnsi" w:hAnsiTheme="minorHAnsi" w:cstheme="minorHAnsi"/>
          <w:b/>
          <w:lang w:val="fr-FR"/>
        </w:rPr>
        <w:t xml:space="preserve">Évangile de Jésus Christ selon saint Matthieu 13, 44-52 </w:t>
      </w:r>
    </w:p>
    <w:p w:rsidR="0044337A" w:rsidRDefault="004F2CA2">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lang w:val="fr-FR"/>
        </w:rPr>
      </w:pPr>
      <w:r>
        <w:rPr>
          <w:rFonts w:asciiTheme="minorHAnsi" w:hAnsiTheme="minorHAnsi" w:cstheme="minorHAnsi"/>
          <w:lang w:val="fr-FR"/>
        </w:rPr>
        <w:t xml:space="preserve">En ce temps-là, Jésus disait </w:t>
      </w:r>
      <w:r>
        <w:rPr>
          <w:rFonts w:asciiTheme="minorHAnsi" w:hAnsiTheme="minorHAnsi" w:cstheme="minorHAnsi"/>
          <w:bCs/>
          <w:iCs/>
          <w:lang w:val="fr-FR"/>
        </w:rPr>
        <w:t xml:space="preserve">à </w:t>
      </w:r>
      <w:r>
        <w:rPr>
          <w:rFonts w:asciiTheme="minorHAnsi" w:hAnsiTheme="minorHAnsi" w:cstheme="minorHAnsi"/>
          <w:lang w:val="fr-FR"/>
        </w:rPr>
        <w:t xml:space="preserve">la foule ces paraboles: « Le royaume des Cieux est comparable </w:t>
      </w:r>
      <w:r>
        <w:rPr>
          <w:rFonts w:asciiTheme="minorHAnsi" w:hAnsiTheme="minorHAnsi" w:cstheme="minorHAnsi"/>
          <w:bCs/>
          <w:iCs/>
          <w:lang w:val="fr-FR"/>
        </w:rPr>
        <w:t xml:space="preserve">à </w:t>
      </w:r>
      <w:r>
        <w:rPr>
          <w:rFonts w:asciiTheme="minorHAnsi" w:hAnsiTheme="minorHAnsi" w:cstheme="minorHAnsi"/>
          <w:lang w:val="fr-FR"/>
        </w:rPr>
        <w:t xml:space="preserve">un trésor caché dans un champ; l’homme qui l’a découvert le cache de nouveau. Dans sa joie, il va vendre tout ce qu’il possède, et il achète ce champ. </w:t>
      </w:r>
    </w:p>
    <w:p w:rsidR="0044337A" w:rsidRDefault="004F2CA2">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lang w:val="fr-FR"/>
        </w:rPr>
      </w:pPr>
      <w:r>
        <w:rPr>
          <w:rFonts w:asciiTheme="minorHAnsi" w:hAnsiTheme="minorHAnsi" w:cstheme="minorHAnsi"/>
          <w:lang w:val="fr-FR"/>
        </w:rPr>
        <w:t xml:space="preserve">Ou encore: Le royaume des Cieux est comparable </w:t>
      </w:r>
      <w:r>
        <w:rPr>
          <w:rFonts w:asciiTheme="minorHAnsi" w:hAnsiTheme="minorHAnsi" w:cstheme="minorHAnsi"/>
          <w:bCs/>
          <w:iCs/>
          <w:lang w:val="fr-FR"/>
        </w:rPr>
        <w:t xml:space="preserve">à </w:t>
      </w:r>
      <w:r>
        <w:rPr>
          <w:rFonts w:asciiTheme="minorHAnsi" w:hAnsiTheme="minorHAnsi" w:cstheme="minorHAnsi"/>
          <w:lang w:val="fr-FR"/>
        </w:rPr>
        <w:t xml:space="preserve">un négociant qui recherche des perles fines. Ayant trouvé une perle de grande valeur, il va vendre tout ce qu’il possède, et il achète la perle. </w:t>
      </w:r>
    </w:p>
    <w:p w:rsidR="0044337A" w:rsidRDefault="004F2CA2">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lang w:val="fr-FR"/>
        </w:rPr>
      </w:pPr>
      <w:r>
        <w:rPr>
          <w:rFonts w:asciiTheme="minorHAnsi" w:hAnsiTheme="minorHAnsi" w:cstheme="minorHAnsi"/>
          <w:lang w:val="fr-FR"/>
        </w:rPr>
        <w:tab/>
      </w:r>
      <w:r>
        <w:rPr>
          <w:rFonts w:asciiTheme="minorHAnsi" w:hAnsiTheme="minorHAnsi" w:cstheme="minorHAnsi"/>
          <w:lang w:val="fr-FR"/>
        </w:rPr>
        <w:tab/>
        <w:t xml:space="preserve">             (</w:t>
      </w:r>
      <w:proofErr w:type="gramStart"/>
      <w:r>
        <w:rPr>
          <w:rFonts w:asciiTheme="minorHAnsi" w:hAnsiTheme="minorHAnsi" w:cstheme="minorHAnsi"/>
          <w:b/>
          <w:lang w:val="fr-FR"/>
        </w:rPr>
        <w:t>fin</w:t>
      </w:r>
      <w:proofErr w:type="gramEnd"/>
      <w:r>
        <w:rPr>
          <w:rFonts w:asciiTheme="minorHAnsi" w:hAnsiTheme="minorHAnsi" w:cstheme="minorHAnsi"/>
          <w:b/>
          <w:lang w:val="fr-FR"/>
        </w:rPr>
        <w:t xml:space="preserve"> de la lecture brève)</w:t>
      </w:r>
    </w:p>
    <w:p w:rsidR="0044337A" w:rsidRDefault="004F2CA2">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lang w:val="fr-FR"/>
        </w:rPr>
      </w:pPr>
      <w:r>
        <w:rPr>
          <w:rFonts w:asciiTheme="minorHAnsi" w:hAnsiTheme="minorHAnsi" w:cstheme="minorHAnsi"/>
          <w:lang w:val="fr-FR"/>
        </w:rPr>
        <w:t xml:space="preserve">Le royaume des Cieux est encore comparable </w:t>
      </w:r>
      <w:r>
        <w:rPr>
          <w:rFonts w:asciiTheme="minorHAnsi" w:hAnsiTheme="minorHAnsi" w:cstheme="minorHAnsi"/>
          <w:bCs/>
          <w:iCs/>
          <w:lang w:val="fr-FR"/>
        </w:rPr>
        <w:t xml:space="preserve">à </w:t>
      </w:r>
      <w:r>
        <w:rPr>
          <w:rFonts w:asciiTheme="minorHAnsi" w:hAnsiTheme="minorHAnsi" w:cstheme="minorHAnsi"/>
          <w:lang w:val="fr-FR"/>
        </w:rPr>
        <w:t xml:space="preserve">un filet que l’on jette dans la mer, et qui ramène toutes sortes de poissons. Quand il est plein, on le tire sur le rivage, on s’assied, on ramasse dans des paniers ce qui est bon, et on rejette ce qui ne vaut rien. Ainsi en sera-t-il </w:t>
      </w:r>
      <w:r>
        <w:rPr>
          <w:rFonts w:asciiTheme="minorHAnsi" w:hAnsiTheme="minorHAnsi" w:cstheme="minorHAnsi"/>
          <w:bCs/>
          <w:iCs/>
          <w:lang w:val="fr-FR"/>
        </w:rPr>
        <w:t xml:space="preserve">à </w:t>
      </w:r>
      <w:r>
        <w:rPr>
          <w:rFonts w:asciiTheme="minorHAnsi" w:hAnsiTheme="minorHAnsi" w:cstheme="minorHAnsi"/>
          <w:lang w:val="fr-FR"/>
        </w:rPr>
        <w:t xml:space="preserve">la fin du monde: les anges sortiront pour séparer les méchants du milieu des justes et les jetteront dans la fournaise: là, il y aura des pleurs et des grincements de dents.» </w:t>
      </w:r>
    </w:p>
    <w:p w:rsidR="0044337A" w:rsidRDefault="004F2CA2">
      <w:pPr>
        <w:pStyle w:val="NormalWeb"/>
        <w:pBdr>
          <w:top w:val="double" w:sz="4" w:space="1" w:color="auto"/>
          <w:left w:val="double" w:sz="4" w:space="4" w:color="auto"/>
          <w:bottom w:val="double" w:sz="4" w:space="1" w:color="auto"/>
          <w:right w:val="double" w:sz="4" w:space="4" w:color="auto"/>
        </w:pBdr>
        <w:spacing w:before="0" w:beforeAutospacing="0" w:after="0" w:afterAutospacing="0"/>
        <w:jc w:val="both"/>
        <w:rPr>
          <w:rFonts w:asciiTheme="minorHAnsi" w:hAnsiTheme="minorHAnsi" w:cstheme="minorHAnsi"/>
          <w:lang w:val="fr-FR"/>
        </w:rPr>
      </w:pPr>
      <w:r>
        <w:rPr>
          <w:rFonts w:asciiTheme="minorHAnsi" w:hAnsiTheme="minorHAnsi" w:cstheme="minorHAnsi"/>
          <w:lang w:val="fr-FR"/>
        </w:rPr>
        <w:t xml:space="preserve">« Avez-vous compris tout cela?» Ils lui répondent: « Oui». Jésus ajouta: «C’est pourquoi tout scribe devenu disciple du royaume des Cieux est comparable à un maître de maison qui tire de son trésor du neuf et de l’ancien. » </w:t>
      </w:r>
    </w:p>
    <w:p w:rsidR="0044337A" w:rsidRDefault="0044337A">
      <w:pPr>
        <w:spacing w:after="0"/>
        <w:rPr>
          <w:rFonts w:eastAsia="Times New Roman"/>
          <w:lang w:val="fr-FR"/>
        </w:rPr>
      </w:pPr>
    </w:p>
    <w:p w:rsidR="0044337A" w:rsidRDefault="004F2CA2">
      <w:pPr>
        <w:spacing w:after="0"/>
        <w:rPr>
          <w:rFonts w:eastAsia="Times New Roman"/>
          <w:b/>
          <w:lang w:val="fr-FR"/>
        </w:rPr>
      </w:pPr>
      <w:r>
        <w:rPr>
          <w:rFonts w:eastAsia="Times New Roman"/>
          <w:b/>
          <w:lang w:val="fr-FR"/>
        </w:rPr>
        <w:t>Prière universelle</w:t>
      </w:r>
    </w:p>
    <w:p w:rsidR="0044337A" w:rsidRDefault="004F2CA2">
      <w:pPr>
        <w:pStyle w:val="Paragraphedeliste"/>
        <w:numPr>
          <w:ilvl w:val="0"/>
          <w:numId w:val="2"/>
        </w:numPr>
        <w:autoSpaceDE w:val="0"/>
        <w:autoSpaceDN w:val="0"/>
        <w:adjustRightInd w:val="0"/>
        <w:jc w:val="both"/>
        <w:rPr>
          <w:rFonts w:ascii="Universal-NewswithCommPi" w:hAnsi="Universal-NewswithCommPi" w:cs="Universal-NewswithCommPi"/>
          <w:b/>
          <w:color w:val="3333FF"/>
          <w:sz w:val="22"/>
          <w:szCs w:val="22"/>
        </w:rPr>
      </w:pPr>
      <w:r>
        <w:rPr>
          <w:rFonts w:ascii="FarnhamDisplay-Light" w:hAnsi="FarnhamDisplay-Light" w:cs="FarnhamDisplay-Light"/>
          <w:b/>
          <w:color w:val="3333FF"/>
          <w:sz w:val="22"/>
          <w:szCs w:val="22"/>
        </w:rPr>
        <w:lastRenderedPageBreak/>
        <w:t xml:space="preserve">Pour les jeunes qui ont tout quitté afin de travailler à la venue de ton règne dans la vie religieuse ou le sacerdoce. Seigneur, nous te prions. </w:t>
      </w:r>
    </w:p>
    <w:p w:rsidR="0044337A" w:rsidRDefault="004F2CA2">
      <w:pPr>
        <w:pStyle w:val="Paragraphedeliste"/>
        <w:numPr>
          <w:ilvl w:val="0"/>
          <w:numId w:val="2"/>
        </w:numPr>
        <w:autoSpaceDE w:val="0"/>
        <w:autoSpaceDN w:val="0"/>
        <w:adjustRightInd w:val="0"/>
        <w:jc w:val="both"/>
        <w:rPr>
          <w:rFonts w:ascii="Universal-NewswithCommPi" w:hAnsi="Universal-NewswithCommPi" w:cs="Universal-NewswithCommPi"/>
          <w:b/>
          <w:color w:val="3333FF"/>
          <w:sz w:val="22"/>
          <w:szCs w:val="22"/>
        </w:rPr>
      </w:pPr>
      <w:r>
        <w:rPr>
          <w:rFonts w:ascii="FarnhamDisplay-Light" w:hAnsi="FarnhamDisplay-Light" w:cs="FarnhamDisplay-Light"/>
          <w:b/>
          <w:color w:val="3333FF"/>
          <w:sz w:val="22"/>
          <w:szCs w:val="22"/>
        </w:rPr>
        <w:t xml:space="preserve">Pour toutes les familles, pour celles qui traversent l’épreuve. Seigneur, nous te prions. </w:t>
      </w:r>
    </w:p>
    <w:p w:rsidR="0044337A" w:rsidRDefault="004F2CA2">
      <w:pPr>
        <w:pStyle w:val="Paragraphedeliste"/>
        <w:numPr>
          <w:ilvl w:val="0"/>
          <w:numId w:val="2"/>
        </w:numPr>
        <w:autoSpaceDE w:val="0"/>
        <w:autoSpaceDN w:val="0"/>
        <w:adjustRightInd w:val="0"/>
        <w:jc w:val="both"/>
        <w:rPr>
          <w:rFonts w:ascii="Universal-NewswithCommPi" w:hAnsi="Universal-NewswithCommPi" w:cs="Universal-NewswithCommPi"/>
          <w:b/>
          <w:color w:val="3333FF"/>
          <w:sz w:val="22"/>
          <w:szCs w:val="22"/>
        </w:rPr>
      </w:pPr>
      <w:r>
        <w:rPr>
          <w:rFonts w:ascii="FarnhamDisplay-Light" w:hAnsi="FarnhamDisplay-Light" w:cs="FarnhamDisplay-Light"/>
          <w:b/>
          <w:color w:val="3333FF"/>
          <w:sz w:val="22"/>
          <w:szCs w:val="22"/>
        </w:rPr>
        <w:t xml:space="preserve">Pour les responsables des États, pour les responsables politiques et les responsables économiques. Seigneur, nous te prions. </w:t>
      </w:r>
    </w:p>
    <w:p w:rsidR="0044337A" w:rsidRDefault="004F2CA2">
      <w:pPr>
        <w:pStyle w:val="Paragraphedeliste"/>
        <w:numPr>
          <w:ilvl w:val="0"/>
          <w:numId w:val="2"/>
        </w:numPr>
        <w:autoSpaceDE w:val="0"/>
        <w:autoSpaceDN w:val="0"/>
        <w:adjustRightInd w:val="0"/>
        <w:jc w:val="both"/>
        <w:rPr>
          <w:rFonts w:ascii="Universal-NewswithCommPi" w:hAnsi="Universal-NewswithCommPi" w:cs="Universal-NewswithCommPi"/>
          <w:b/>
          <w:color w:val="3333FF"/>
          <w:sz w:val="22"/>
          <w:szCs w:val="22"/>
        </w:rPr>
      </w:pPr>
      <w:r>
        <w:rPr>
          <w:rFonts w:ascii="FarnhamDisplay-Light" w:hAnsi="FarnhamDisplay-Light" w:cs="FarnhamDisplay-Light"/>
          <w:b/>
          <w:color w:val="3333FF"/>
          <w:sz w:val="22"/>
          <w:szCs w:val="22"/>
        </w:rPr>
        <w:t xml:space="preserve">Pour les hommes et les femmes qui font l’expérience de la maladie. Seigneur, nous te prions. </w:t>
      </w:r>
    </w:p>
    <w:p w:rsidR="0044337A" w:rsidRDefault="004F2CA2">
      <w:pPr>
        <w:pStyle w:val="Paragraphedeliste"/>
        <w:numPr>
          <w:ilvl w:val="0"/>
          <w:numId w:val="2"/>
        </w:numPr>
        <w:autoSpaceDE w:val="0"/>
        <w:autoSpaceDN w:val="0"/>
        <w:adjustRightInd w:val="0"/>
        <w:jc w:val="both"/>
        <w:rPr>
          <w:b/>
          <w:color w:val="3333FF"/>
          <w:sz w:val="22"/>
          <w:szCs w:val="22"/>
        </w:rPr>
      </w:pPr>
      <w:r>
        <w:rPr>
          <w:rFonts w:ascii="FarnhamDisplay-Light" w:hAnsi="FarnhamDisplay-Light" w:cs="FarnhamDisplay-Light"/>
          <w:b/>
          <w:color w:val="3333FF"/>
          <w:sz w:val="22"/>
          <w:szCs w:val="22"/>
        </w:rPr>
        <w:t xml:space="preserve">Pour notre communauté, pour celles et ceux qui transmettent le trésor de l’Évangile. Seigneur, nous te prions. </w:t>
      </w:r>
    </w:p>
    <w:p w:rsidR="0044337A" w:rsidRDefault="0044337A">
      <w:pPr>
        <w:spacing w:after="0" w:line="240" w:lineRule="auto"/>
        <w:ind w:left="360"/>
        <w:jc w:val="both"/>
        <w:rPr>
          <w:rFonts w:cstheme="minorHAnsi"/>
          <w:i/>
        </w:rPr>
      </w:pPr>
    </w:p>
    <w:p w:rsidR="0044337A" w:rsidRDefault="004F2CA2">
      <w:pPr>
        <w:spacing w:after="0" w:line="240" w:lineRule="auto"/>
        <w:ind w:left="360"/>
        <w:jc w:val="both"/>
        <w:rPr>
          <w:rFonts w:cstheme="minorHAnsi"/>
          <w:b/>
          <w:i/>
          <w:sz w:val="24"/>
          <w:szCs w:val="24"/>
        </w:rPr>
      </w:pPr>
      <w:r>
        <w:rPr>
          <w:rFonts w:cstheme="minorHAnsi"/>
          <w:b/>
          <w:i/>
          <w:sz w:val="24"/>
          <w:szCs w:val="24"/>
        </w:rPr>
        <w:t xml:space="preserve">       </w:t>
      </w:r>
      <w:r>
        <w:rPr>
          <w:noProof/>
          <w:color w:val="0000FF"/>
          <w:lang w:eastAsia="fr-BE"/>
        </w:rPr>
        <w:drawing>
          <wp:inline distT="0" distB="0" distL="0" distR="0">
            <wp:extent cx="3419475" cy="2562225"/>
            <wp:effectExtent l="19050" t="0" r="9525" b="0"/>
            <wp:docPr id="4" name="irc_mi" descr="Résultat de recherche d'images pour &quot;Matthieu 13, 44-52   image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13, 44-52   images&quot;">
                      <a:hlinkClick r:id="rId8"/>
                    </pic:cNvPr>
                    <pic:cNvPicPr>
                      <a:picLocks noChangeAspect="1" noChangeArrowheads="1"/>
                    </pic:cNvPicPr>
                  </pic:nvPicPr>
                  <pic:blipFill>
                    <a:blip r:embed="rId9" cstate="print"/>
                    <a:srcRect/>
                    <a:stretch>
                      <a:fillRect/>
                    </a:stretch>
                  </pic:blipFill>
                  <pic:spPr bwMode="auto">
                    <a:xfrm>
                      <a:off x="0" y="0"/>
                      <a:ext cx="3419475" cy="2562225"/>
                    </a:xfrm>
                    <a:prstGeom prst="rect">
                      <a:avLst/>
                    </a:prstGeom>
                    <a:noFill/>
                    <a:ln w="9525">
                      <a:noFill/>
                      <a:miter lim="800000"/>
                      <a:headEnd/>
                      <a:tailEnd/>
                    </a:ln>
                  </pic:spPr>
                </pic:pic>
              </a:graphicData>
            </a:graphic>
          </wp:inline>
        </w:drawing>
      </w:r>
    </w:p>
    <w:p w:rsidR="0044337A" w:rsidRDefault="004F2CA2">
      <w:pPr>
        <w:spacing w:after="0" w:line="240" w:lineRule="auto"/>
        <w:ind w:left="360"/>
        <w:jc w:val="both"/>
        <w:rPr>
          <w:rFonts w:cstheme="minorHAnsi"/>
          <w:b/>
          <w:i/>
          <w:sz w:val="24"/>
          <w:szCs w:val="24"/>
        </w:rPr>
      </w:pPr>
      <w:r>
        <w:rPr>
          <w:rFonts w:cstheme="minorHAnsi"/>
          <w:b/>
          <w:i/>
          <w:sz w:val="24"/>
          <w:szCs w:val="24"/>
        </w:rPr>
        <w:t>Parler de Dieu aujourd’hui</w:t>
      </w:r>
    </w:p>
    <w:p w:rsidR="0044337A" w:rsidRDefault="004F2CA2">
      <w:pPr>
        <w:spacing w:after="0" w:line="240" w:lineRule="auto"/>
        <w:jc w:val="both"/>
        <w:rPr>
          <w:rFonts w:cstheme="minorHAnsi"/>
          <w:b/>
          <w:color w:val="CC6600"/>
        </w:rPr>
      </w:pPr>
      <w:r>
        <w:rPr>
          <w:rFonts w:cstheme="minorHAnsi"/>
          <w:b/>
          <w:color w:val="CC6600"/>
        </w:rPr>
        <w:t>Parler de Dieu aujourd’hui dans le langage des premiers siècles ou en parler dans le langage d’il y a seulement quelques décennies, c’est se condamner à n’être pas compris et c’est faire courir à Dieu le péril d’apparaître comme un mythe à reléguer au musée des antiquités. Il ne faut pas faire écran entre Dieu et les autres. Ne pas risquer de blesser l’autre, car ce serait comme si on tuait en lui l’image de Dieu. Voir Dieu en l’autre, c’est cela le seul amour…</w:t>
      </w:r>
    </w:p>
    <w:p w:rsidR="0044337A" w:rsidRDefault="004F2CA2">
      <w:pPr>
        <w:spacing w:after="0" w:line="240" w:lineRule="auto"/>
        <w:jc w:val="both"/>
        <w:rPr>
          <w:rFonts w:cstheme="minorHAnsi"/>
          <w:b/>
          <w:color w:val="CC6600"/>
        </w:rPr>
      </w:pPr>
      <w:r>
        <w:rPr>
          <w:rFonts w:cstheme="minorHAnsi"/>
          <w:b/>
          <w:color w:val="CC6600"/>
        </w:rPr>
        <w:t xml:space="preserve">Dieu est fragile. Respectant notre liberté, il se livre entre nos mains. Il se livre à nos initiatives, devenant ainsi vulnérable, à travers nous. Dieu nous fait confiance. Nous sommes donc responsables de Lui, en nous et autour de nous.      </w:t>
      </w:r>
    </w:p>
    <w:p w:rsidR="0044337A" w:rsidRDefault="004F2CA2">
      <w:pPr>
        <w:pStyle w:val="Paragraphedeliste"/>
        <w:ind w:left="720"/>
        <w:jc w:val="both"/>
        <w:rPr>
          <w:rFonts w:asciiTheme="minorHAnsi" w:hAnsiTheme="minorHAnsi" w:cstheme="minorHAnsi"/>
          <w:i/>
          <w:sz w:val="22"/>
          <w:szCs w:val="22"/>
        </w:rPr>
      </w:pPr>
      <w:r>
        <w:rPr>
          <w:rFonts w:asciiTheme="minorHAnsi" w:hAnsiTheme="minorHAnsi" w:cstheme="minorHAnsi"/>
          <w:sz w:val="22"/>
          <w:szCs w:val="22"/>
        </w:rPr>
        <w:t>Maurice Zundel</w:t>
      </w:r>
    </w:p>
    <w:p w:rsidR="004F2CA2" w:rsidRDefault="004F2CA2">
      <w:pPr>
        <w:autoSpaceDE w:val="0"/>
        <w:autoSpaceDN w:val="0"/>
        <w:adjustRightInd w:val="0"/>
        <w:ind w:left="360"/>
        <w:jc w:val="both"/>
        <w:rPr>
          <w:b/>
          <w:color w:val="3333FF"/>
        </w:rPr>
      </w:pPr>
    </w:p>
    <w:sectPr w:rsidR="004F2CA2" w:rsidSect="0044337A">
      <w:pgSz w:w="8391" w:h="11907"/>
      <w:pgMar w:top="567" w:right="567" w:bottom="567" w:left="567"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arnhamDisplay-Light">
    <w:panose1 w:val="00000000000000000000"/>
    <w:charset w:val="00"/>
    <w:family w:val="auto"/>
    <w:notTrueType/>
    <w:pitch w:val="default"/>
    <w:sig w:usb0="00000003" w:usb1="00000000" w:usb2="00000000" w:usb3="00000000" w:csb0="00000001" w:csb1="00000000"/>
  </w:font>
  <w:font w:name="Universal-NewswithCommPi">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AF23990"/>
    <w:multiLevelType w:val="hybridMultilevel"/>
    <w:tmpl w:val="2FDA12E2"/>
    <w:lvl w:ilvl="0" w:tplc="080C0001">
      <w:start w:val="1"/>
      <w:numFmt w:val="bullet"/>
      <w:lvlText w:val=""/>
      <w:lvlJc w:val="left"/>
      <w:pPr>
        <w:ind w:left="720" w:hanging="360"/>
      </w:pPr>
      <w:rPr>
        <w:rFonts w:ascii="Symbol" w:hAnsi="Symbol" w:hint="default"/>
      </w:rPr>
    </w:lvl>
    <w:lvl w:ilvl="1" w:tplc="080C0003">
      <w:start w:val="1"/>
      <w:numFmt w:val="decimal"/>
      <w:lvlText w:val="%2."/>
      <w:lvlJc w:val="left"/>
      <w:pPr>
        <w:tabs>
          <w:tab w:val="num" w:pos="1440"/>
        </w:tabs>
        <w:ind w:left="1440" w:hanging="360"/>
      </w:pPr>
    </w:lvl>
    <w:lvl w:ilvl="2" w:tplc="080C0005">
      <w:start w:val="1"/>
      <w:numFmt w:val="decimal"/>
      <w:lvlText w:val="%3."/>
      <w:lvlJc w:val="left"/>
      <w:pPr>
        <w:tabs>
          <w:tab w:val="num" w:pos="2160"/>
        </w:tabs>
        <w:ind w:left="2160" w:hanging="360"/>
      </w:pPr>
    </w:lvl>
    <w:lvl w:ilvl="3" w:tplc="080C0001">
      <w:start w:val="1"/>
      <w:numFmt w:val="decimal"/>
      <w:lvlText w:val="%4."/>
      <w:lvlJc w:val="left"/>
      <w:pPr>
        <w:tabs>
          <w:tab w:val="num" w:pos="2880"/>
        </w:tabs>
        <w:ind w:left="2880" w:hanging="360"/>
      </w:pPr>
    </w:lvl>
    <w:lvl w:ilvl="4" w:tplc="080C0003">
      <w:start w:val="1"/>
      <w:numFmt w:val="decimal"/>
      <w:lvlText w:val="%5."/>
      <w:lvlJc w:val="left"/>
      <w:pPr>
        <w:tabs>
          <w:tab w:val="num" w:pos="3600"/>
        </w:tabs>
        <w:ind w:left="3600" w:hanging="360"/>
      </w:pPr>
    </w:lvl>
    <w:lvl w:ilvl="5" w:tplc="080C0005">
      <w:start w:val="1"/>
      <w:numFmt w:val="decimal"/>
      <w:lvlText w:val="%6."/>
      <w:lvlJc w:val="left"/>
      <w:pPr>
        <w:tabs>
          <w:tab w:val="num" w:pos="4320"/>
        </w:tabs>
        <w:ind w:left="4320" w:hanging="360"/>
      </w:pPr>
    </w:lvl>
    <w:lvl w:ilvl="6" w:tplc="080C0001">
      <w:start w:val="1"/>
      <w:numFmt w:val="decimal"/>
      <w:lvlText w:val="%7."/>
      <w:lvlJc w:val="left"/>
      <w:pPr>
        <w:tabs>
          <w:tab w:val="num" w:pos="5040"/>
        </w:tabs>
        <w:ind w:left="5040" w:hanging="360"/>
      </w:pPr>
    </w:lvl>
    <w:lvl w:ilvl="7" w:tplc="080C0003">
      <w:start w:val="1"/>
      <w:numFmt w:val="decimal"/>
      <w:lvlText w:val="%8."/>
      <w:lvlJc w:val="left"/>
      <w:pPr>
        <w:tabs>
          <w:tab w:val="num" w:pos="5760"/>
        </w:tabs>
        <w:ind w:left="5760" w:hanging="360"/>
      </w:pPr>
    </w:lvl>
    <w:lvl w:ilvl="8" w:tplc="080C0005">
      <w:start w:val="1"/>
      <w:numFmt w:val="decimal"/>
      <w:lvlText w:val="%9."/>
      <w:lvlJc w:val="left"/>
      <w:pPr>
        <w:tabs>
          <w:tab w:val="num" w:pos="6480"/>
        </w:tabs>
        <w:ind w:left="6480" w:hanging="360"/>
      </w:pPr>
    </w:lvl>
  </w:abstractNum>
  <w:num w:numId="1">
    <w:abstractNumId w:val="0"/>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hyphenationZone w:val="420"/>
  <w:drawingGridHorizontalSpacing w:val="110"/>
  <w:displayHorizontalDrawingGridEvery w:val="2"/>
  <w:characterSpacingControl w:val="doNotCompress"/>
  <w:compat/>
  <w:rsids>
    <w:rsidRoot w:val="00D7637F"/>
    <w:rsid w:val="0044337A"/>
    <w:rsid w:val="004F2CA2"/>
    <w:rsid w:val="00747806"/>
    <w:rsid w:val="009662CB"/>
    <w:rsid w:val="00D7637F"/>
    <w:rsid w:val="00DA5181"/>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fr-B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37A"/>
    <w:pPr>
      <w:spacing w:after="200" w:line="276" w:lineRule="auto"/>
    </w:pPr>
    <w:rPr>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semiHidden/>
    <w:unhideWhenUsed/>
    <w:rsid w:val="0044337A"/>
    <w:rPr>
      <w:color w:val="0000FF"/>
      <w:u w:val="single"/>
    </w:rPr>
  </w:style>
  <w:style w:type="character" w:styleId="Lienhypertextesuivivisit">
    <w:name w:val="FollowedHyperlink"/>
    <w:basedOn w:val="Policepardfaut"/>
    <w:uiPriority w:val="99"/>
    <w:semiHidden/>
    <w:unhideWhenUsed/>
    <w:rsid w:val="0044337A"/>
    <w:rPr>
      <w:color w:val="800080"/>
      <w:u w:val="single"/>
    </w:rPr>
  </w:style>
  <w:style w:type="paragraph" w:styleId="NormalWeb">
    <w:name w:val="Normal (Web)"/>
    <w:basedOn w:val="Normal"/>
    <w:uiPriority w:val="99"/>
    <w:semiHidden/>
    <w:unhideWhenUsed/>
    <w:rsid w:val="0044337A"/>
    <w:pPr>
      <w:spacing w:before="100" w:beforeAutospacing="1" w:after="100" w:afterAutospacing="1" w:line="240" w:lineRule="auto"/>
    </w:pPr>
    <w:rPr>
      <w:rFonts w:ascii="Times New Roman" w:eastAsiaTheme="minorEastAsia" w:hAnsi="Times New Roman" w:cs="Times New Roman"/>
      <w:sz w:val="24"/>
      <w:szCs w:val="24"/>
      <w:lang w:eastAsia="fr-BE"/>
    </w:rPr>
  </w:style>
  <w:style w:type="paragraph" w:styleId="Textedebulles">
    <w:name w:val="Balloon Text"/>
    <w:basedOn w:val="Normal"/>
    <w:link w:val="TextedebullesCar"/>
    <w:uiPriority w:val="99"/>
    <w:semiHidden/>
    <w:unhideWhenUsed/>
    <w:rsid w:val="0044337A"/>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locked/>
    <w:rsid w:val="0044337A"/>
    <w:rPr>
      <w:rFonts w:ascii="Tahoma" w:hAnsi="Tahoma" w:cs="Tahoma" w:hint="default"/>
      <w:sz w:val="16"/>
      <w:szCs w:val="16"/>
    </w:rPr>
  </w:style>
  <w:style w:type="paragraph" w:styleId="Paragraphedeliste">
    <w:name w:val="List Paragraph"/>
    <w:basedOn w:val="Normal"/>
    <w:uiPriority w:val="34"/>
    <w:semiHidden/>
    <w:qFormat/>
    <w:rsid w:val="0044337A"/>
    <w:pPr>
      <w:spacing w:after="0" w:line="240" w:lineRule="auto"/>
      <w:ind w:left="708"/>
    </w:pPr>
    <w:rPr>
      <w:rFonts w:ascii="Times New Roman" w:eastAsia="Times New Roman" w:hAnsi="Times New Roman" w:cs="Times New Roman"/>
      <w:sz w:val="20"/>
      <w:szCs w:val="20"/>
      <w:lang w:val="fr-FR" w:eastAsia="fr-B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google.be/url?sa=i&amp;rct=j&amp;q=&amp;esrc=s&amp;source=images&amp;cd=&amp;cad=rja&amp;uact=8&amp;ved=0ahUKEwj9vILizKPTAhUG0hoKHbnMCSAQjRwIBw&amp;url=http://ecoutepartageparole.niceboard.com/t2584p660-retour-page-1-a-50-evangile-homelie-2013-2014-jusqu-au-dimanche-1er-mars-2015&amp;psig=AFQjCNEiVCEd9bWbuJ0Ai7lXQDaEWtafDg&amp;ust=1492246983609431" TargetMode="External"/><Relationship Id="rId3" Type="http://schemas.openxmlformats.org/officeDocument/2006/relationships/settings" Target="settings.xml"/><Relationship Id="rId7" Type="http://schemas.openxmlformats.org/officeDocument/2006/relationships/image" Target="media/image2.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google.be/url?sa=i&amp;rct=j&amp;q=&amp;esrc=s&amp;source=images&amp;cd=&amp;cad=rja&amp;uact=8&amp;ved=0ahUKEwidvei9y6PTAhULXhoKHWD8Ay4QjRwIBw&amp;url=http://www.avecmariepourjesus.net/t4716-allons-a-la-messe-le-tresor-cache-et-la-perle-le-filet-mt-13-44-52&amp;psig=AFQjCNEiVCEd9bWbuJ0Ai7lXQDaEWtafDg&amp;ust=1492246983609431"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1137</Words>
  <Characters>6254</Characters>
  <Application>Microsoft Office Word</Application>
  <DocSecurity>0</DocSecurity>
  <Lines>52</Lines>
  <Paragraphs>14</Paragraphs>
  <ScaleCrop>false</ScaleCrop>
  <Company/>
  <LinksUpToDate>false</LinksUpToDate>
  <CharactersWithSpaces>7377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3</cp:revision>
  <dcterms:created xsi:type="dcterms:W3CDTF">2017-04-15T06:48:00Z</dcterms:created>
  <dcterms:modified xsi:type="dcterms:W3CDTF">2017-04-15T06:49:00Z</dcterms:modified>
</cp:coreProperties>
</file>